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b w:val="1"/>
          <w:bCs w:val="1"/>
          <w:sz w:val="48"/>
          <w:szCs w:val="48"/>
        </w:rPr>
      </w:pPr>
      <w:r w:rsidDel="00000000" w:rsidR="00000000" w:rsidRPr="00000000">
        <w:rPr>
          <w:b w:val="1"/>
          <w:bCs w:val="1"/>
          <w:sz w:val="48"/>
          <w:szCs w:val="48"/>
          <w:rtl w:val="0"/>
        </w:rPr>
        <w:t xml:space="preserve">Programa de Actualización en </w:t>
        <w:br w:type="textWrapping"/>
        <w:t xml:space="preserve">Seguridad contra Incendios en la Edificación</w:t>
      </w:r>
    </w:p>
    <w:p w:rsidR="00000000" w:rsidDel="00000000" w:rsidP="00000000" w:rsidRDefault="00000000" w:rsidRPr="00000000" w14:paraId="00000002">
      <w:pPr>
        <w:ind w:right="424"/>
        <w:rPr/>
      </w:pPr>
      <w:r w:rsidDel="00000000" w:rsidR="00000000" w:rsidRPr="00000000">
        <w:rPr>
          <w:b w:val="1"/>
          <w:bCs w:val="1"/>
          <w:rtl w:val="0"/>
        </w:rPr>
        <w:t xml:space="preserve">Director</w:t>
      </w:r>
      <w:r w:rsidDel="00000000" w:rsidR="00000000" w:rsidRPr="00000000">
        <w:rPr>
          <w:rtl w:val="0"/>
        </w:rPr>
        <w:t xml:space="preserve">: Arq. María Paula Cheheid</w:t>
      </w:r>
    </w:p>
    <w:sdt>
      <w:sdtPr>
        <w:lock w:val="contentLocked"/>
        <w:id w:val="1537565347"/>
        <w:tag w:val="goog_rdk_0"/>
      </w:sdtPr>
      <w:sdtContent>
        <w:tbl>
          <w:tblPr>
            <w:tblStyle w:val="Table1"/>
            <w:tblW w:w="9600.0" w:type="dxa"/>
            <w:jc w:val="left"/>
            <w:tblBorders>
              <w:top w:color="66a0d7" w:space="0" w:sz="8" w:val="single"/>
              <w:left w:color="66a0d7" w:space="0" w:sz="8" w:val="single"/>
              <w:bottom w:color="66a0d7" w:space="0" w:sz="8" w:val="single"/>
              <w:right w:color="66a0d7" w:space="0" w:sz="8" w:val="single"/>
              <w:insideH w:color="66a0d7" w:space="0" w:sz="8" w:val="single"/>
              <w:insideV w:color="66a0d7" w:space="0" w:sz="8" w:val="single"/>
            </w:tblBorders>
            <w:tblLayout w:type="fixed"/>
            <w:tblLook w:val="0600"/>
          </w:tblPr>
          <w:tblGrid>
            <w:gridCol w:w="6975"/>
            <w:gridCol w:w="2625"/>
            <w:tblGridChange w:id="0">
              <w:tblGrid>
                <w:gridCol w:w="6975"/>
                <w:gridCol w:w="2625"/>
              </w:tblGrid>
            </w:tblGridChange>
          </w:tblGrid>
          <w:tr>
            <w:trPr>
              <w:cantSplit w:val="0"/>
              <w:trHeight w:val="2351.2605794270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ind w:right="424"/>
                  <w:rPr/>
                </w:pPr>
                <w:r w:rsidDel="00000000" w:rsidR="00000000" w:rsidRPr="00000000">
                  <w:rPr>
                    <w:rtl w:val="0"/>
                  </w:rPr>
                  <w:t xml:space="preserve">Inicio de clases: </w:t>
                </w:r>
                <w:r w:rsidDel="00000000" w:rsidR="00000000" w:rsidRPr="00000000">
                  <w:rPr>
                    <w:b w:val="1"/>
                    <w:bCs w:val="1"/>
                    <w:rtl w:val="0"/>
                  </w:rPr>
                  <w:t xml:space="preserve">Abril 2026</w:t>
                </w:r>
                <w:r w:rsidDel="00000000" w:rsidR="00000000" w:rsidRPr="00000000">
                  <w:rPr>
                    <w:rtl w:val="0"/>
                  </w:rPr>
                </w:r>
              </w:p>
              <w:p w:rsidR="00000000" w:rsidDel="00000000" w:rsidP="00000000" w:rsidRDefault="00000000" w:rsidRPr="00000000" w14:paraId="00000004">
                <w:pPr>
                  <w:ind w:right="424"/>
                  <w:rPr/>
                </w:pPr>
                <w:r w:rsidDel="00000000" w:rsidR="00000000" w:rsidRPr="00000000">
                  <w:rPr>
                    <w:rtl w:val="0"/>
                  </w:rPr>
                  <w:t xml:space="preserve">Días y horarios: </w:t>
                </w:r>
                <w:r w:rsidDel="00000000" w:rsidR="00000000" w:rsidRPr="00000000">
                  <w:rPr>
                    <w:b w:val="1"/>
                    <w:bCs w:val="1"/>
                    <w:rtl w:val="0"/>
                  </w:rPr>
                  <w:t xml:space="preserve">Lunes, Miércoles y Viernes de 18:30 a 22:00 hs; </w:t>
                </w:r>
                <w:r w:rsidDel="00000000" w:rsidR="00000000" w:rsidRPr="00000000">
                  <w:rPr>
                    <w:rtl w:val="0"/>
                  </w:rPr>
                  <w:t xml:space="preserve">hora local Argentina.</w:t>
                </w:r>
              </w:p>
              <w:p w:rsidR="00000000" w:rsidDel="00000000" w:rsidP="00000000" w:rsidRDefault="00000000" w:rsidRPr="00000000" w14:paraId="00000005">
                <w:pPr>
                  <w:ind w:right="424"/>
                  <w:rPr/>
                </w:pPr>
                <w:r w:rsidDel="00000000" w:rsidR="00000000" w:rsidRPr="00000000">
                  <w:rPr>
                    <w:rtl w:val="0"/>
                  </w:rPr>
                  <w:t xml:space="preserve">Modalidad de cursada: </w:t>
                </w:r>
                <w:r w:rsidDel="00000000" w:rsidR="00000000" w:rsidRPr="00000000">
                  <w:rPr>
                    <w:b w:val="1"/>
                    <w:bCs w:val="1"/>
                    <w:rtl w:val="0"/>
                  </w:rPr>
                  <w:t xml:space="preserve">aula virtual.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right"/>
                  <w:rPr/>
                </w:pPr>
                <w:hyperlink r:id="rId7">
                  <w:r w:rsidDel="00000000" w:rsidR="00000000" w:rsidRPr="00000000">
                    <w:rPr>
                      <w:color w:val="1155cc"/>
                      <w:u w:val="single"/>
                    </w:rPr>
                    <w:drawing>
                      <wp:inline distB="114300" distT="114300" distL="114300" distR="114300">
                        <wp:extent cx="1440000" cy="1440000"/>
                        <wp:effectExtent b="0" l="0" r="0" t="0"/>
                        <wp:docPr id="2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40000" cy="1440000"/>
                                </a:xfrm>
                                <a:prstGeom prst="rect"/>
                                <a:ln/>
                              </pic:spPr>
                            </pic:pic>
                          </a:graphicData>
                        </a:graphic>
                      </wp:inline>
                    </w:drawing>
                  </w:r>
                </w:hyperlink>
                <w:r w:rsidDel="00000000" w:rsidR="00000000" w:rsidRPr="00000000">
                  <w:rPr>
                    <w:rtl w:val="0"/>
                  </w:rPr>
                </w:r>
              </w:p>
            </w:tc>
          </w:tr>
        </w:tbl>
      </w:sdtContent>
    </w:sdt>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ind w:right="424"/>
        <w:rPr/>
      </w:pPr>
      <w:r w:rsidDel="00000000" w:rsidR="00000000" w:rsidRPr="00000000">
        <w:rPr>
          <w:b w:val="1"/>
          <w:bCs w:val="1"/>
          <w:rtl w:val="0"/>
        </w:rPr>
        <w:t xml:space="preserve">Denominación del posgrado</w:t>
      </w:r>
      <w:r w:rsidDel="00000000" w:rsidR="00000000" w:rsidRPr="00000000">
        <w:rPr>
          <w:rtl w:val="0"/>
        </w:rPr>
        <w:t xml:space="preserve">: Programa de Actualización en Seguridad contra Incendios en la Edificación </w:t>
      </w:r>
    </w:p>
    <w:p w:rsidR="00000000" w:rsidDel="00000000" w:rsidP="00000000" w:rsidRDefault="00000000" w:rsidRPr="00000000" w14:paraId="00000009">
      <w:pPr>
        <w:ind w:right="424"/>
        <w:rPr>
          <w:color w:val="353535"/>
        </w:rPr>
      </w:pPr>
      <w:r w:rsidDel="00000000" w:rsidR="00000000" w:rsidRPr="00000000">
        <w:rPr>
          <w:b w:val="1"/>
          <w:bCs w:val="1"/>
          <w:rtl w:val="0"/>
        </w:rPr>
        <w:t xml:space="preserve">Unidad Académica de la que depende el posgrado</w:t>
      </w:r>
      <w:r w:rsidDel="00000000" w:rsidR="00000000" w:rsidRPr="00000000">
        <w:rPr>
          <w:rtl w:val="0"/>
        </w:rPr>
        <w:t xml:space="preserve">: Facultad de Arquitectura, Diseño y Urbanismo</w:t>
      </w: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Sede/s de desarrollo de las actividades académicas del posgrado</w:t>
      </w:r>
      <w:r w:rsidDel="00000000" w:rsidR="00000000" w:rsidRPr="00000000">
        <w:rPr>
          <w:rtl w:val="0"/>
        </w:rPr>
        <w:t xml:space="preserve">: Facultad de Arquitectura, Diseño y Urbanismo – Universidad de Buenos Aires</w:t>
      </w:r>
    </w:p>
    <w:p w:rsidR="00000000" w:rsidDel="00000000" w:rsidP="00000000" w:rsidRDefault="00000000" w:rsidRPr="00000000" w14:paraId="0000000B">
      <w:pPr>
        <w:rPr>
          <w:b w:val="1"/>
          <w:bCs w:val="1"/>
        </w:rPr>
      </w:pPr>
      <w:r w:rsidDel="00000000" w:rsidR="00000000" w:rsidRPr="00000000">
        <w:rPr>
          <w:b w:val="1"/>
          <w:bCs w:val="1"/>
          <w:rtl w:val="0"/>
        </w:rPr>
        <w:t xml:space="preserve">Carga horaria: 192,5 horas. / 12,25 créditos - Duración: 1 cuatrimestre</w:t>
      </w:r>
    </w:p>
    <w:p w:rsidR="00000000" w:rsidDel="00000000" w:rsidP="00000000" w:rsidRDefault="00000000" w:rsidRPr="00000000" w14:paraId="0000000C">
      <w:pPr>
        <w:rPr>
          <w:b w:val="1"/>
          <w:bCs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0" cy="12700"/>
                <wp:effectExtent b="0" l="0" r="0" t="0"/>
                <wp:wrapNone/>
                <wp:docPr id="19" name=""/>
                <a:graphic>
                  <a:graphicData uri="http://schemas.microsoft.com/office/word/2010/wordprocessingShape">
                    <wps:wsp>
                      <wps:cNvCnPr/>
                      <wps:spPr>
                        <a:xfrm>
                          <a:off x="2275140" y="3780000"/>
                          <a:ext cx="614172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0" cy="12700"/>
                <wp:effectExtent b="0" l="0" r="0" t="0"/>
                <wp:wrapNone/>
                <wp:docPr id="1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FUNDAMENTACIÓN DEL POSGRADO</w:t>
      </w:r>
    </w:p>
    <w:p w:rsidR="00000000" w:rsidDel="00000000" w:rsidP="00000000" w:rsidRDefault="00000000" w:rsidRPr="00000000" w14:paraId="0000000E">
      <w:pPr>
        <w:spacing w:after="120" w:before="240" w:lineRule="auto"/>
        <w:ind w:firstLine="720"/>
        <w:jc w:val="both"/>
        <w:rPr/>
      </w:pPr>
      <w:r w:rsidDel="00000000" w:rsidR="00000000" w:rsidRPr="00000000">
        <w:rPr>
          <w:rtl w:val="0"/>
        </w:rPr>
        <w:t xml:space="preserve">La historia constructiva de nuestro país, orientada principalmente a lo denominado “construcción tradicional”, ha permitido una relativa seguridad en lo que respecta a las posibilidades de incendios en los edificios.</w:t>
      </w:r>
    </w:p>
    <w:p w:rsidR="00000000" w:rsidDel="00000000" w:rsidP="00000000" w:rsidRDefault="00000000" w:rsidRPr="00000000" w14:paraId="0000000F">
      <w:pPr>
        <w:spacing w:after="120" w:before="240" w:lineRule="auto"/>
        <w:ind w:firstLine="720"/>
        <w:jc w:val="both"/>
        <w:rPr/>
      </w:pPr>
      <w:r w:rsidDel="00000000" w:rsidR="00000000" w:rsidRPr="00000000">
        <w:rPr>
          <w:rtl w:val="0"/>
        </w:rPr>
        <w:t xml:space="preserve">Sin embargo, en la actualidad, la necesidad de ampliar el campo habitacional y la productividad industrial ha abierto la búsqueda hacia nuevas opciones constructivas, lo que permitió incorporar propuestas relacionadas principalmente a la construcción liviana como el Steel Framing, Panelería tipo Sandwich, etc.</w:t>
      </w:r>
    </w:p>
    <w:p w:rsidR="00000000" w:rsidDel="00000000" w:rsidP="00000000" w:rsidRDefault="00000000" w:rsidRPr="00000000" w14:paraId="00000010">
      <w:pPr>
        <w:spacing w:after="120" w:before="240" w:lineRule="auto"/>
        <w:ind w:firstLine="720"/>
        <w:jc w:val="both"/>
        <w:rPr/>
      </w:pPr>
      <w:r w:rsidDel="00000000" w:rsidR="00000000" w:rsidRPr="00000000">
        <w:rPr>
          <w:rtl w:val="0"/>
        </w:rPr>
        <w:t xml:space="preserve">La persistente demanda de mayor eficiencia energética desde la década de 1990 promovió la adopción de materiales ya utilizados en otros países, además del surgimiento de algunos desarrollos locales.</w:t>
      </w:r>
    </w:p>
    <w:p w:rsidR="00000000" w:rsidDel="00000000" w:rsidP="00000000" w:rsidRDefault="00000000" w:rsidRPr="00000000" w14:paraId="00000011">
      <w:pPr>
        <w:spacing w:after="120" w:before="240" w:lineRule="auto"/>
        <w:ind w:firstLine="720"/>
        <w:jc w:val="both"/>
        <w:rPr/>
      </w:pPr>
      <w:r w:rsidDel="00000000" w:rsidR="00000000" w:rsidRPr="00000000">
        <w:rPr>
          <w:rtl w:val="0"/>
        </w:rPr>
        <w:t xml:space="preserve">Por otro lado, debido al constante crecimiento urbanístico se ha visto incrementada la necesidad de optimizar la aislación acústica. Las medidas y los materiales utilizados en esta rama de la construcción son, aparentemente, totalmente incompatibles con la seguridad contra incendios.</w:t>
      </w:r>
    </w:p>
    <w:p w:rsidR="00000000" w:rsidDel="00000000" w:rsidP="00000000" w:rsidRDefault="00000000" w:rsidRPr="00000000" w14:paraId="00000012">
      <w:pPr>
        <w:spacing w:after="120" w:before="240" w:lineRule="auto"/>
        <w:ind w:firstLine="720"/>
        <w:jc w:val="both"/>
        <w:rPr/>
      </w:pPr>
      <w:r w:rsidDel="00000000" w:rsidR="00000000" w:rsidRPr="00000000">
        <w:rPr>
          <w:rtl w:val="0"/>
        </w:rPr>
        <w:t xml:space="preserve">Como es habitual en las disciplinas vinculadas a la seguridad, las fallas en las medidas instauradas, o la ausencia de ellas, y los hechos lamentables que esto suele generar, son los impulsos que generan nuevas investigaciones, prácticas y revisiones de normas y reglamentos.</w:t>
      </w:r>
    </w:p>
    <w:p w:rsidR="00000000" w:rsidDel="00000000" w:rsidP="00000000" w:rsidRDefault="00000000" w:rsidRPr="00000000" w14:paraId="00000013">
      <w:pPr>
        <w:spacing w:after="120" w:before="240" w:lineRule="auto"/>
        <w:ind w:firstLine="720"/>
        <w:jc w:val="both"/>
        <w:rPr/>
      </w:pPr>
      <w:r w:rsidDel="00000000" w:rsidR="00000000" w:rsidRPr="00000000">
        <w:rPr>
          <w:rtl w:val="0"/>
        </w:rPr>
        <w:t xml:space="preserve">Pese a la existencia de sucesos anteriores, el hito en nuestro país, fue la tragedia del local nocturno “República de Cromañón”, el 30 de diciembre de 2004. A partir de ese momento, se hicieron revisiones en los códigos, se generaron discusiones respecto del papel de la autoridad de aplicación, se invirtió a nivel estatal en nuevos laboratorios (principalmente en el INTI), se incrementaron las exigencias de ensayos de materiales, aparecieron nuevas capacitaciones y se generaron intereses en las carreras afines a la Seguridad contra Incendios: arquitectos, ingenieros, licenciados en Higiene y Seguridad, etc.</w:t>
      </w:r>
    </w:p>
    <w:p w:rsidR="00000000" w:rsidDel="00000000" w:rsidP="00000000" w:rsidRDefault="00000000" w:rsidRPr="00000000" w14:paraId="00000014">
      <w:pPr>
        <w:spacing w:after="120" w:before="240" w:lineRule="auto"/>
        <w:ind w:firstLine="720"/>
        <w:jc w:val="both"/>
        <w:rPr/>
      </w:pPr>
      <w:r w:rsidDel="00000000" w:rsidR="00000000" w:rsidRPr="00000000">
        <w:rPr>
          <w:rtl w:val="0"/>
        </w:rPr>
        <w:t xml:space="preserve">Respecto a la formación de profesionales en nuestro país, cabe aclarar que en estas carreras mencionadas, salvo excepciones, la temática de la Seguridad contra Incendios, suele verse como parte de otras materias, con una carga horaria mínima en relación a lo necesario para el ejercicio profesional.</w:t>
      </w:r>
    </w:p>
    <w:p w:rsidR="00000000" w:rsidDel="00000000" w:rsidP="00000000" w:rsidRDefault="00000000" w:rsidRPr="00000000" w14:paraId="00000015">
      <w:pPr>
        <w:spacing w:after="120" w:before="240" w:lineRule="auto"/>
        <w:ind w:firstLine="720"/>
        <w:jc w:val="both"/>
        <w:rPr/>
      </w:pPr>
      <w:r w:rsidDel="00000000" w:rsidR="00000000" w:rsidRPr="00000000">
        <w:rPr>
          <w:rtl w:val="0"/>
        </w:rPr>
        <w:t xml:space="preserve">La falta de profesionales especializados en nuestro país dificulta la profundización en los códigos y normativas. Aunque se establezcan determinados requerimientos, la regulación y el control de su aplicación se ven limitados por la insuficiencia de recursos humanos capacitados.</w:t>
      </w:r>
    </w:p>
    <w:p w:rsidR="00000000" w:rsidDel="00000000" w:rsidP="00000000" w:rsidRDefault="00000000" w:rsidRPr="00000000" w14:paraId="00000016">
      <w:pPr>
        <w:spacing w:after="120" w:before="240" w:lineRule="auto"/>
        <w:ind w:firstLine="720"/>
        <w:jc w:val="both"/>
        <w:rPr/>
      </w:pPr>
      <w:r w:rsidDel="00000000" w:rsidR="00000000" w:rsidRPr="00000000">
        <w:rPr>
          <w:rtl w:val="0"/>
        </w:rPr>
        <w:t xml:space="preserve">Con el objeto de cubrir estas carencias se aprueba en el año 2023 el Programa de Actualización en Seguridad contra Incendios en la Edificación, cuyo objetivo central es incorporar esta temática desde la concepción misma de los proyectos arquitectónicos y dentro de un abordaje interdisciplinario. El enfoque principal se orientó a considerar la seguridad contra incendios en las etapas iniciales del diseño a fin de evitar errores posteriores de difícil y, hasta a veces imposible, corrección.</w:t>
      </w:r>
    </w:p>
    <w:p w:rsidR="00000000" w:rsidDel="00000000" w:rsidP="00000000" w:rsidRDefault="00000000" w:rsidRPr="00000000" w14:paraId="00000017">
      <w:pPr>
        <w:spacing w:after="240" w:before="240" w:lineRule="auto"/>
        <w:ind w:firstLine="720"/>
        <w:jc w:val="both"/>
        <w:rPr/>
      </w:pPr>
      <w:r w:rsidDel="00000000" w:rsidR="00000000" w:rsidRPr="00000000">
        <w:rPr>
          <w:rtl w:val="0"/>
        </w:rPr>
        <w:t xml:space="preserve">A partir de la evaluación de necesidades formativas recientes en el ámbito profesional y en los organismos vinculados a la Seguridad contra Incendios, se identificó la conveniencia de ampliar la perspectiva teórica con el objeto de fortalecer los contenidos orientados al proyecto, la aplicación práctica y la participación de docentes que se encuentren ejerciendo su labor en esta especialidad, y que puedan aportar ejemplos de casos reales a la formación.</w:t>
      </w:r>
    </w:p>
    <w:p w:rsidR="00000000" w:rsidDel="00000000" w:rsidP="00000000" w:rsidRDefault="00000000" w:rsidRPr="00000000" w14:paraId="00000018">
      <w:pPr>
        <w:spacing w:after="240" w:before="240" w:lineRule="auto"/>
        <w:ind w:firstLine="720"/>
        <w:jc w:val="both"/>
        <w:rPr/>
      </w:pPr>
      <w:r w:rsidDel="00000000" w:rsidR="00000000" w:rsidRPr="00000000">
        <w:rPr>
          <w:rtl w:val="0"/>
        </w:rPr>
        <w:t xml:space="preserve">En función de ello, se añaden nuevos contenidos centrados en la práctica proyectual y la integración interdisciplinaria, con el objeto de consolidar competencias aplicables al ejercicio profesional. Asimismo, la actualización incluye temáticas vinculadas a nuevas tecnologías, tales como sistemas avanzados de detección, herramientas digitales de simulación, soluciones constructivas innovadoras y tendencias internacionales en protección pasiva y activa.</w:t>
      </w:r>
    </w:p>
    <w:p w:rsidR="00000000" w:rsidDel="00000000" w:rsidP="00000000" w:rsidRDefault="00000000" w:rsidRPr="00000000" w14:paraId="00000019">
      <w:pPr>
        <w:spacing w:after="240" w:before="240" w:lineRule="auto"/>
        <w:ind w:firstLine="720"/>
        <w:jc w:val="both"/>
        <w:rPr/>
      </w:pPr>
      <w:r w:rsidDel="00000000" w:rsidR="00000000" w:rsidRPr="00000000">
        <w:rPr>
          <w:rtl w:val="0"/>
        </w:rPr>
        <w:t xml:space="preserve">Estas incorporaciones responden tanto a la evolución del campo disciplinar en las áreas tecnológicas, normativas y reglamentarias, como a la demanda creciente de profesionales capaces de intervenir de manera integral en las distintas etapas del proyecto y de la vida útil de un edificio. De este modo, el Programa de Actualización renueva su pertinencia, profundiza su especialización y se alinea con los estándares contemporáneos de formación en Seguridad contra Incendios a nivel regional e internacional.</w:t>
      </w:r>
    </w:p>
    <w:p w:rsidR="00000000" w:rsidDel="00000000" w:rsidP="00000000" w:rsidRDefault="00000000" w:rsidRPr="00000000" w14:paraId="0000001A">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21" name=""/>
                <a:graphic>
                  <a:graphicData uri="http://schemas.microsoft.com/office/word/2010/wordprocessingShape">
                    <wps:wsp>
                      <wps:cNvCnPr/>
                      <wps:spPr>
                        <a:xfrm>
                          <a:off x="2309430" y="3780000"/>
                          <a:ext cx="60731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21"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B">
      <w:pPr>
        <w:rPr>
          <w:b w:val="1"/>
          <w:bCs w:val="1"/>
          <w:sz w:val="24"/>
          <w:szCs w:val="24"/>
        </w:rPr>
      </w:pPr>
      <w:r w:rsidDel="00000000" w:rsidR="00000000" w:rsidRPr="00000000">
        <w:rPr>
          <w:b w:val="1"/>
          <w:bCs w:val="1"/>
          <w:sz w:val="24"/>
          <w:szCs w:val="24"/>
          <w:rtl w:val="0"/>
        </w:rPr>
        <w:t xml:space="preserve">OBJETIVOS DEL POSGRADO</w:t>
      </w:r>
    </w:p>
    <w:p w:rsidR="00000000" w:rsidDel="00000000" w:rsidP="00000000" w:rsidRDefault="00000000" w:rsidRPr="00000000" w14:paraId="0000001C">
      <w:pPr>
        <w:jc w:val="both"/>
        <w:rPr>
          <w:b w:val="1"/>
          <w:bCs w:val="1"/>
          <w:sz w:val="24"/>
          <w:szCs w:val="24"/>
        </w:rPr>
      </w:pPr>
      <w:r w:rsidDel="00000000" w:rsidR="00000000" w:rsidRPr="00000000">
        <w:rPr>
          <w:b w:val="1"/>
          <w:bCs w:val="1"/>
          <w:sz w:val="24"/>
          <w:szCs w:val="24"/>
          <w:rtl w:val="0"/>
        </w:rPr>
        <w:t xml:space="preserve">Objetivo General</w:t>
      </w:r>
    </w:p>
    <w:p w:rsidR="00000000" w:rsidDel="00000000" w:rsidP="00000000" w:rsidRDefault="00000000" w:rsidRPr="00000000" w14:paraId="0000001D">
      <w:pPr>
        <w:jc w:val="both"/>
        <w:rPr/>
      </w:pPr>
      <w:r w:rsidDel="00000000" w:rsidR="00000000" w:rsidRPr="00000000">
        <w:rPr>
          <w:rtl w:val="0"/>
        </w:rPr>
        <w:t xml:space="preserve">Integrar la temática de la seguridad contra incendios en la práctica de la construcción edilicia.</w:t>
      </w:r>
    </w:p>
    <w:p w:rsidR="00000000" w:rsidDel="00000000" w:rsidP="00000000" w:rsidRDefault="00000000" w:rsidRPr="00000000" w14:paraId="0000001E">
      <w:pPr>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b w:val="1"/>
          <w:bCs w:val="1"/>
          <w:sz w:val="24"/>
          <w:szCs w:val="24"/>
          <w:rtl w:val="0"/>
        </w:rPr>
        <w:t xml:space="preserve">Objetivos Específicos </w:t>
      </w:r>
      <w:r w:rsidDel="00000000" w:rsidR="00000000" w:rsidRPr="00000000">
        <w:rPr>
          <w:rtl w:val="0"/>
        </w:rPr>
      </w:r>
    </w:p>
    <w:p w:rsidR="00000000" w:rsidDel="00000000" w:rsidP="00000000" w:rsidRDefault="00000000" w:rsidRPr="00000000" w14:paraId="0000001F">
      <w:pPr>
        <w:numPr>
          <w:ilvl w:val="0"/>
          <w:numId w:val="2"/>
        </w:numPr>
        <w:ind w:left="720" w:hanging="360"/>
        <w:jc w:val="both"/>
      </w:pPr>
      <w:r w:rsidDel="00000000" w:rsidR="00000000" w:rsidRPr="00000000">
        <w:rPr>
          <w:rtl w:val="0"/>
        </w:rPr>
        <w:t xml:space="preserve">Brindar a los profesionales de la construcción los conocimientos fundamentales de la Seguridad contra incendios, a fin de tener capacidades para diseñar, construir, interpretar y cumplir con las reglamentaciones correspondientes.</w:t>
      </w:r>
    </w:p>
    <w:p w:rsidR="00000000" w:rsidDel="00000000" w:rsidP="00000000" w:rsidRDefault="00000000" w:rsidRPr="00000000" w14:paraId="00000020">
      <w:pPr>
        <w:numPr>
          <w:ilvl w:val="0"/>
          <w:numId w:val="2"/>
        </w:numPr>
        <w:ind w:left="720" w:hanging="360"/>
        <w:jc w:val="both"/>
      </w:pPr>
      <w:r w:rsidDel="00000000" w:rsidR="00000000" w:rsidRPr="00000000">
        <w:rPr>
          <w:rtl w:val="0"/>
        </w:rPr>
        <w:t xml:space="preserve">Complementar mediante esta disciplina, los aspectos de diseño, construcciones e instalaciones adquiridos en la carrera de grado.</w:t>
      </w:r>
    </w:p>
    <w:p w:rsidR="00000000" w:rsidDel="00000000" w:rsidP="00000000" w:rsidRDefault="00000000" w:rsidRPr="00000000" w14:paraId="00000021">
      <w:pPr>
        <w:numPr>
          <w:ilvl w:val="0"/>
          <w:numId w:val="2"/>
        </w:numPr>
        <w:ind w:left="720" w:hanging="360"/>
        <w:jc w:val="both"/>
      </w:pPr>
      <w:r w:rsidDel="00000000" w:rsidR="00000000" w:rsidRPr="00000000">
        <w:rPr>
          <w:rtl w:val="0"/>
        </w:rPr>
        <w:t xml:space="preserve">Interpretar los proyectos, planos y pliegos de seguridad contra incendios. </w:t>
      </w:r>
    </w:p>
    <w:p w:rsidR="00000000" w:rsidDel="00000000" w:rsidP="00000000" w:rsidRDefault="00000000" w:rsidRPr="00000000" w14:paraId="00000022">
      <w:pPr>
        <w:numPr>
          <w:ilvl w:val="0"/>
          <w:numId w:val="2"/>
        </w:numPr>
        <w:ind w:left="720" w:hanging="360"/>
        <w:jc w:val="both"/>
      </w:pPr>
      <w:r w:rsidDel="00000000" w:rsidR="00000000" w:rsidRPr="00000000">
        <w:rPr>
          <w:rtl w:val="0"/>
        </w:rPr>
        <w:t xml:space="preserve">Cumplir en la actividad proyectual, con los objetivos de la seguridad hacia las personas, los bienes, el medio ambiente y el patrimonio histórico.</w:t>
      </w:r>
    </w:p>
    <w:p w:rsidR="00000000" w:rsidDel="00000000" w:rsidP="00000000" w:rsidRDefault="00000000" w:rsidRPr="00000000" w14:paraId="00000023">
      <w:pPr>
        <w:numPr>
          <w:ilvl w:val="0"/>
          <w:numId w:val="2"/>
        </w:numPr>
        <w:ind w:left="720" w:hanging="360"/>
        <w:jc w:val="both"/>
      </w:pPr>
      <w:r w:rsidDel="00000000" w:rsidR="00000000" w:rsidRPr="00000000">
        <w:rPr>
          <w:rtl w:val="0"/>
        </w:rPr>
        <w:t xml:space="preserve">Capacitar profesionales a fin de poder formar parte de las instituciones actuantes en todo lo referido a seguridad contra incendios.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17"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1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6">
      <w:pPr>
        <w:jc w:val="both"/>
        <w:rPr>
          <w:b w:val="1"/>
          <w:bCs w:val="1"/>
        </w:rPr>
      </w:pPr>
      <w:r w:rsidDel="00000000" w:rsidR="00000000" w:rsidRPr="00000000">
        <w:rPr>
          <w:b w:val="1"/>
          <w:bCs w:val="1"/>
          <w:sz w:val="24"/>
          <w:szCs w:val="24"/>
          <w:rtl w:val="0"/>
        </w:rPr>
        <w:t xml:space="preserve">PERFIL DEL EGRESADO</w:t>
      </w: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El egresado del Programa de Actualización en Seguridad contra Incendios en la Edificación contará con una formación teórico–conceptual orientada a la comprensión integral de los fenómenos asociados al fuego y su relación con los materiales, los sistemas constructivos y las condiciones de uso de los edificios.</w:t>
      </w:r>
    </w:p>
    <w:p w:rsidR="00000000" w:rsidDel="00000000" w:rsidP="00000000" w:rsidRDefault="00000000" w:rsidRPr="00000000" w14:paraId="00000028">
      <w:pPr>
        <w:jc w:val="both"/>
        <w:rPr/>
      </w:pPr>
      <w:r w:rsidDel="00000000" w:rsidR="00000000" w:rsidRPr="00000000">
        <w:rPr>
          <w:rtl w:val="0"/>
        </w:rPr>
        <w:t xml:space="preserve">La formación brindada permitirá al egresado reconocer la importancia de la prevención y la protección contra incendios como componentes esenciales del diseño arquitectónico, de la planificación edilicia y de la gestión de riesgos.</w:t>
      </w:r>
    </w:p>
    <w:p w:rsidR="00000000" w:rsidDel="00000000" w:rsidP="00000000" w:rsidRDefault="00000000" w:rsidRPr="00000000" w14:paraId="00000029">
      <w:pPr>
        <w:jc w:val="both"/>
        <w:rPr/>
      </w:pPr>
      <w:r w:rsidDel="00000000" w:rsidR="00000000" w:rsidRPr="00000000">
        <w:rPr>
          <w:rtl w:val="0"/>
        </w:rPr>
        <w:t xml:space="preserve">En este sentido, el egresado habrá adquirido los conocimientos y capacidades necesarias para:</w:t>
      </w:r>
      <w:r w:rsidDel="00000000" w:rsidR="00000000" w:rsidRPr="00000000">
        <w:rPr>
          <w:rtl w:val="0"/>
        </w:rPr>
      </w:r>
    </w:p>
    <w:p w:rsidR="00000000" w:rsidDel="00000000" w:rsidP="00000000" w:rsidRDefault="00000000" w:rsidRPr="00000000" w14:paraId="0000002A">
      <w:pPr>
        <w:numPr>
          <w:ilvl w:val="0"/>
          <w:numId w:val="3"/>
        </w:numPr>
        <w:ind w:left="720" w:hanging="360"/>
        <w:jc w:val="both"/>
      </w:pPr>
      <w:r w:rsidDel="00000000" w:rsidR="00000000" w:rsidRPr="00000000">
        <w:rPr>
          <w:rtl w:val="0"/>
        </w:rPr>
        <w:t xml:space="preserve">Implementar los requerimientos exigidos en los códigos y normativa nacional e internacional relacionados a esta disciplina. </w:t>
      </w:r>
    </w:p>
    <w:p w:rsidR="00000000" w:rsidDel="00000000" w:rsidP="00000000" w:rsidRDefault="00000000" w:rsidRPr="00000000" w14:paraId="0000002B">
      <w:pPr>
        <w:numPr>
          <w:ilvl w:val="0"/>
          <w:numId w:val="3"/>
        </w:numPr>
        <w:ind w:left="720" w:hanging="360"/>
        <w:jc w:val="both"/>
      </w:pPr>
      <w:r w:rsidDel="00000000" w:rsidR="00000000" w:rsidRPr="00000000">
        <w:rPr>
          <w:rtl w:val="0"/>
        </w:rPr>
        <w:t xml:space="preserve">Interactuar con Profesionales especialistas en diferentes subdisciplinas de la construcción, poniendo en discusión la Seguridad contra Incendios en el momento de tomar decisiones de diseño.</w:t>
      </w:r>
    </w:p>
    <w:p w:rsidR="00000000" w:rsidDel="00000000" w:rsidP="00000000" w:rsidRDefault="00000000" w:rsidRPr="00000000" w14:paraId="0000002C">
      <w:pPr>
        <w:numPr>
          <w:ilvl w:val="0"/>
          <w:numId w:val="3"/>
        </w:numPr>
        <w:ind w:left="720" w:hanging="360"/>
        <w:jc w:val="both"/>
      </w:pPr>
      <w:r w:rsidDel="00000000" w:rsidR="00000000" w:rsidRPr="00000000">
        <w:rPr>
          <w:rtl w:val="0"/>
        </w:rPr>
        <w:t xml:space="preserve">Realizar la contratación de consultores especialistas en la materia, interpretar las recomendaciones  e interactuar con los mismos en el área proyectual.</w:t>
      </w:r>
    </w:p>
    <w:p w:rsidR="00000000" w:rsidDel="00000000" w:rsidP="00000000" w:rsidRDefault="00000000" w:rsidRPr="00000000" w14:paraId="0000002D">
      <w:pPr>
        <w:numPr>
          <w:ilvl w:val="0"/>
          <w:numId w:val="3"/>
        </w:numPr>
        <w:ind w:left="720" w:hanging="360"/>
        <w:jc w:val="both"/>
      </w:pPr>
      <w:r w:rsidDel="00000000" w:rsidR="00000000" w:rsidRPr="00000000">
        <w:rPr>
          <w:rtl w:val="0"/>
        </w:rPr>
        <w:t xml:space="preserve">Interpretar ensayos de reacción al fuego de los materiales y de resistencia al fuego de elementos constructivos, a fin de decidir las mejores opciones para cada proyecto.</w:t>
      </w:r>
    </w:p>
    <w:p w:rsidR="00000000" w:rsidDel="00000000" w:rsidP="00000000" w:rsidRDefault="00000000" w:rsidRPr="00000000" w14:paraId="0000002E">
      <w:pPr>
        <w:numPr>
          <w:ilvl w:val="0"/>
          <w:numId w:val="3"/>
        </w:numPr>
        <w:ind w:left="720" w:hanging="360"/>
        <w:jc w:val="both"/>
      </w:pPr>
      <w:r w:rsidDel="00000000" w:rsidR="00000000" w:rsidRPr="00000000">
        <w:rPr>
          <w:rtl w:val="0"/>
        </w:rPr>
        <w:t xml:space="preserve">Formar parte y/o dirigir  grupos profesionales de laboratorios de ensayos.</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spacing w:after="120" w:line="360" w:lineRule="auto"/>
        <w:jc w:val="both"/>
        <w:rPr/>
      </w:pPr>
      <w:r w:rsidDel="00000000" w:rsidR="00000000" w:rsidRPr="00000000">
        <w:rPr>
          <w:rtl w:val="0"/>
        </w:rPr>
        <w:t xml:space="preserve">El perfil del egresado se complementa con un conjunto de </w:t>
      </w:r>
      <w:r w:rsidDel="00000000" w:rsidR="00000000" w:rsidRPr="00000000">
        <w:rPr>
          <w:b w:val="1"/>
          <w:bCs w:val="1"/>
          <w:rtl w:val="0"/>
        </w:rPr>
        <w:t xml:space="preserve">competencias y habilidades específicas</w:t>
      </w:r>
      <w:r w:rsidDel="00000000" w:rsidR="00000000" w:rsidRPr="00000000">
        <w:rPr>
          <w:rtl w:val="0"/>
        </w:rPr>
        <w:t xml:space="preserve">, entre las cuales se destacan:</w:t>
      </w:r>
    </w:p>
    <w:p w:rsidR="00000000" w:rsidDel="00000000" w:rsidP="00000000" w:rsidRDefault="00000000" w:rsidRPr="00000000" w14:paraId="00000031">
      <w:pPr>
        <w:numPr>
          <w:ilvl w:val="0"/>
          <w:numId w:val="1"/>
        </w:numPr>
        <w:spacing w:after="0" w:afterAutospacing="0" w:line="360" w:lineRule="auto"/>
        <w:ind w:left="720" w:hanging="360"/>
        <w:jc w:val="both"/>
        <w:rPr>
          <w:u w:val="none"/>
        </w:rPr>
      </w:pPr>
      <w:r w:rsidDel="00000000" w:rsidR="00000000" w:rsidRPr="00000000">
        <w:rPr>
          <w:rtl w:val="0"/>
        </w:rPr>
        <w:t xml:space="preserve">Capacidad para integrar conocimientos teóricos y normativos con criterios de diseño arquitectónico y constructivo.</w:t>
      </w:r>
    </w:p>
    <w:p w:rsidR="00000000" w:rsidDel="00000000" w:rsidP="00000000" w:rsidRDefault="00000000" w:rsidRPr="00000000" w14:paraId="00000032">
      <w:pPr>
        <w:numPr>
          <w:ilvl w:val="0"/>
          <w:numId w:val="1"/>
        </w:numPr>
        <w:spacing w:after="0" w:afterAutospacing="0" w:line="360" w:lineRule="auto"/>
        <w:ind w:left="720" w:hanging="360"/>
        <w:jc w:val="both"/>
        <w:rPr>
          <w:u w:val="none"/>
        </w:rPr>
      </w:pPr>
      <w:r w:rsidDel="00000000" w:rsidR="00000000" w:rsidRPr="00000000">
        <w:rPr>
          <w:rtl w:val="0"/>
        </w:rPr>
        <w:t xml:space="preserve">Aptitud para interpretar documentación técnica, planos, reglamentaciones y ensayos relacionados con la seguridad contra incendios.</w:t>
      </w:r>
    </w:p>
    <w:p w:rsidR="00000000" w:rsidDel="00000000" w:rsidP="00000000" w:rsidRDefault="00000000" w:rsidRPr="00000000" w14:paraId="00000033">
      <w:pPr>
        <w:numPr>
          <w:ilvl w:val="0"/>
          <w:numId w:val="1"/>
        </w:numPr>
        <w:spacing w:after="0" w:afterAutospacing="0" w:line="360" w:lineRule="auto"/>
        <w:ind w:left="720" w:hanging="360"/>
        <w:jc w:val="both"/>
        <w:rPr>
          <w:u w:val="none"/>
        </w:rPr>
      </w:pPr>
      <w:r w:rsidDel="00000000" w:rsidR="00000000" w:rsidRPr="00000000">
        <w:rPr>
          <w:rtl w:val="0"/>
        </w:rPr>
        <w:t xml:space="preserve">Comprensión de los factores humanos y organizacionales que intervienen en la gestión de la seguridad edilicia.</w:t>
      </w:r>
    </w:p>
    <w:p w:rsidR="00000000" w:rsidDel="00000000" w:rsidP="00000000" w:rsidRDefault="00000000" w:rsidRPr="00000000" w14:paraId="00000034">
      <w:pPr>
        <w:numPr>
          <w:ilvl w:val="0"/>
          <w:numId w:val="1"/>
        </w:numPr>
        <w:spacing w:after="120" w:line="360" w:lineRule="auto"/>
        <w:ind w:left="720" w:hanging="360"/>
        <w:jc w:val="both"/>
        <w:rPr>
          <w:u w:val="none"/>
        </w:rPr>
      </w:pPr>
      <w:r w:rsidDel="00000000" w:rsidR="00000000" w:rsidRPr="00000000">
        <w:rPr>
          <w:rtl w:val="0"/>
        </w:rPr>
        <w:t xml:space="preserve">Compromiso ético y responsabilidad profesional orientados a la protección de la vida, los bienes y el medio ambiente.</w:t>
      </w:r>
    </w:p>
    <w:p w:rsidR="00000000" w:rsidDel="00000000" w:rsidP="00000000" w:rsidRDefault="00000000" w:rsidRPr="00000000" w14:paraId="00000035">
      <w:pPr>
        <w:spacing w:after="120" w:line="360" w:lineRule="auto"/>
        <w:jc w:val="both"/>
        <w:rPr/>
      </w:pPr>
      <w:r w:rsidDel="00000000" w:rsidR="00000000" w:rsidRPr="00000000">
        <w:rPr>
          <w:rtl w:val="0"/>
        </w:rPr>
        <w:t xml:space="preserve">Los egresados podrán desempeñarse en ámbitos públicos o privados vinculados al diseño y construcción de edificios, a la gestión de mantenimiento y seguridad, o a tareas de asesoramiento y control, colaborando con profesionales y organismos en la aplicación de criterios de prevención y reducción de riesgos de incendio.</w:t>
      </w: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br w:type="textWrapping"/>
      </w:r>
      <w:hyperlink r:id="rId10">
        <w:r w:rsidDel="00000000" w:rsidR="00000000" w:rsidRPr="00000000">
          <w:rPr>
            <w:b w:val="1"/>
            <w:bCs w:val="1"/>
            <w:color w:val="1155cc"/>
            <w:u w:val="single"/>
            <w:rtl w:val="0"/>
          </w:rPr>
          <w:t xml:space="preserve">PLAN DE ESTUDIOS - RESOLUCIÓN</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0"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0"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7">
      <w:pPr>
        <w:rPr>
          <w:b w:val="1"/>
          <w:bCs w:val="1"/>
          <w:sz w:val="24"/>
          <w:szCs w:val="24"/>
        </w:rPr>
      </w:pPr>
      <w:r w:rsidDel="00000000" w:rsidR="00000000" w:rsidRPr="00000000">
        <w:rPr>
          <w:rtl w:val="0"/>
        </w:rPr>
        <w:br w:type="textWrapping"/>
      </w:r>
      <w:r w:rsidDel="00000000" w:rsidR="00000000" w:rsidRPr="00000000">
        <w:rPr>
          <w:b w:val="1"/>
          <w:bCs w:val="1"/>
          <w:sz w:val="24"/>
          <w:szCs w:val="24"/>
          <w:rtl w:val="0"/>
        </w:rPr>
        <w:t xml:space="preserve">Contacto</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8"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8">
      <w:pPr>
        <w:rPr/>
      </w:pPr>
      <w:r w:rsidDel="00000000" w:rsidR="00000000" w:rsidRPr="00000000">
        <w:rPr>
          <w:b w:val="1"/>
          <w:bCs w:val="1"/>
          <w:rtl w:val="0"/>
        </w:rPr>
        <w:t xml:space="preserve">Coordinación del Programa</w:t>
      </w:r>
      <w:r w:rsidDel="00000000" w:rsidR="00000000" w:rsidRPr="00000000">
        <w:rPr>
          <w:rtl w:val="0"/>
        </w:rPr>
        <w:t xml:space="preserve">: </w:t>
      </w:r>
      <w:hyperlink r:id="rId11">
        <w:r w:rsidDel="00000000" w:rsidR="00000000" w:rsidRPr="00000000">
          <w:rPr>
            <w:color w:val="1155cc"/>
            <w:u w:val="single"/>
            <w:rtl w:val="0"/>
          </w:rPr>
          <w:t xml:space="preserve">mpch27@yahoo.es</w:t>
        </w:r>
      </w:hyperlink>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b w:val="1"/>
          <w:bCs w:val="1"/>
          <w:rtl w:val="0"/>
        </w:rPr>
        <w:t xml:space="preserve">Alumnos Nacionales</w:t>
      </w:r>
      <w:r w:rsidDel="00000000" w:rsidR="00000000" w:rsidRPr="00000000">
        <w:rPr>
          <w:rtl w:val="0"/>
        </w:rPr>
        <w:t xml:space="preserve">: </w:t>
      </w:r>
      <w:hyperlink r:id="rId12">
        <w:r w:rsidDel="00000000" w:rsidR="00000000" w:rsidRPr="00000000">
          <w:rPr>
            <w:color w:val="0563c1"/>
            <w:u w:val="single"/>
            <w:rtl w:val="0"/>
          </w:rPr>
          <w:t xml:space="preserve">posgrado@fadu.uba.ar</w:t>
        </w:r>
      </w:hyperlink>
      <w:r w:rsidDel="00000000" w:rsidR="00000000" w:rsidRPr="00000000">
        <w:rPr>
          <w:rtl w:val="0"/>
        </w:rPr>
        <w:t xml:space="preserve"> </w:t>
      </w:r>
    </w:p>
    <w:p w:rsidR="00000000" w:rsidDel="00000000" w:rsidP="00000000" w:rsidRDefault="00000000" w:rsidRPr="00000000" w14:paraId="0000003A">
      <w:pPr>
        <w:rPr/>
      </w:pPr>
      <w:r w:rsidDel="00000000" w:rsidR="00000000" w:rsidRPr="00000000">
        <w:rPr>
          <w:b w:val="1"/>
          <w:bCs w:val="1"/>
          <w:rtl w:val="0"/>
        </w:rPr>
        <w:t xml:space="preserve">Alumnos Extranjeros:</w:t>
      </w:r>
      <w:r w:rsidDel="00000000" w:rsidR="00000000" w:rsidRPr="00000000">
        <w:rPr>
          <w:rtl w:val="0"/>
        </w:rPr>
        <w:t xml:space="preserve"> </w:t>
      </w:r>
      <w:hyperlink r:id="rId13">
        <w:r w:rsidDel="00000000" w:rsidR="00000000" w:rsidRPr="00000000">
          <w:rPr>
            <w:color w:val="0563c1"/>
            <w:u w:val="single"/>
            <w:rtl w:val="0"/>
          </w:rPr>
          <w:t xml:space="preserve">extranjerospos@fadu.uba.ar</w:t>
        </w:r>
      </w:hyperlink>
      <w:r w:rsidDel="00000000" w:rsidR="00000000" w:rsidRPr="00000000">
        <w:rPr>
          <w:rtl w:val="0"/>
        </w:rPr>
        <w:t xml:space="preserve"> </w:t>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0130" cy="1281430"/>
          <wp:effectExtent b="0" l="0" r="0" t="0"/>
          <wp:docPr id="2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20130" cy="1281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2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mailto:mpch27@yahoo.es" TargetMode="External"/><Relationship Id="rId10" Type="http://schemas.openxmlformats.org/officeDocument/2006/relationships/hyperlink" Target="https://drive.google.com/file/d/1PHOMD6HsH67XH75E7Y3bryWhy-fnDf1I/view?usp=drive_link" TargetMode="External"/><Relationship Id="rId13" Type="http://schemas.openxmlformats.org/officeDocument/2006/relationships/hyperlink" Target="mailto:extranjerospos@fadu.uba.ar" TargetMode="External"/><Relationship Id="rId12" Type="http://schemas.openxmlformats.org/officeDocument/2006/relationships/hyperlink" Target="mailto:posgrado@fadu.uba.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eader" Target="header3.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www.fadu.uba.ar/inscripcion-ciclo-lectivo-2025/"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4eJywgFw3RvIOI0yS+wn6KopxQ==">CgMxLjAaHwoBMBIaChgICVIUChJ0YWJsZS45d2IybDUzaG5qZWY4AHIhMVFRZ1BMZEFRdy1MTGI0QXNTemJBZDlQYjZCUUgyWWl2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2023-11-30T17:10:00Z</dcterms:created>
  <dc:creator>Comunicaciones2017</dc:creator>
</cp:coreProperties>
</file>