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24"/>
        <w:rPr/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Maestría en Ciudades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Director</w:t>
      </w:r>
      <w:r w:rsidDel="00000000" w:rsidR="00000000" w:rsidRPr="00000000">
        <w:rPr>
          <w:rtl w:val="0"/>
        </w:rPr>
        <w:t xml:space="preserve">: Dr. Fabio Quetglas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Coordinadora</w:t>
      </w:r>
      <w:r w:rsidDel="00000000" w:rsidR="00000000" w:rsidRPr="00000000">
        <w:rPr>
          <w:rtl w:val="0"/>
        </w:rPr>
        <w:t xml:space="preserve">: Arq. Alejandra Sosa</w:t>
      </w:r>
    </w:p>
    <w:sdt>
      <w:sdtPr>
        <w:lock w:val="contentLocked"/>
        <w:id w:val="-1308028107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66a0d7" w:space="0" w:sz="8" w:val="single"/>
              <w:left w:color="66a0d7" w:space="0" w:sz="8" w:val="single"/>
              <w:bottom w:color="66a0d7" w:space="0" w:sz="8" w:val="single"/>
              <w:right w:color="66a0d7" w:space="0" w:sz="8" w:val="single"/>
              <w:insideH w:color="66a0d7" w:space="0" w:sz="8" w:val="single"/>
              <w:insideV w:color="66a0d7" w:space="0" w:sz="8" w:val="single"/>
            </w:tblBorders>
            <w:tblLayout w:type="fixed"/>
            <w:tblLook w:val="0600"/>
          </w:tblPr>
          <w:tblGrid>
            <w:gridCol w:w="6975"/>
            <w:gridCol w:w="2625"/>
            <w:tblGridChange w:id="0">
              <w:tblGrid>
                <w:gridCol w:w="6975"/>
                <w:gridCol w:w="2625"/>
              </w:tblGrid>
            </w:tblGridChange>
          </w:tblGrid>
          <w:tr>
            <w:trPr>
              <w:cantSplit w:val="0"/>
              <w:trHeight w:val="2351.26057942708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Inicio de clases: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Abril 2026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Días y horarios: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semanalmente de 9:00 a 13:00 hs. y Sábados cada quince días de 9:00 a 13:00 hs; </w:t>
                </w:r>
                <w:r w:rsidDel="00000000" w:rsidR="00000000" w:rsidRPr="00000000">
                  <w:rPr>
                    <w:rtl w:val="0"/>
                  </w:rPr>
                  <w:t xml:space="preserve">hora local Argentina.</w:t>
                </w:r>
              </w:p>
              <w:p w:rsidR="00000000" w:rsidDel="00000000" w:rsidP="00000000" w:rsidRDefault="00000000" w:rsidRPr="00000000" w14:paraId="00000005">
                <w:pPr>
                  <w:ind w:right="424"/>
                  <w:rPr/>
                </w:pPr>
                <w:r w:rsidDel="00000000" w:rsidR="00000000" w:rsidRPr="00000000">
                  <w:rPr>
                    <w:rtl w:val="0"/>
                  </w:rPr>
                  <w:t xml:space="preserve">Modalidad de cursada: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aula virtual.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jc w:val="righ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</w:rPr>
                    <w:drawing>
                      <wp:inline distB="114300" distT="114300" distL="114300" distR="114300">
                        <wp:extent cx="1440000" cy="1440000"/>
                        <wp:effectExtent b="0" l="0" r="0" t="0"/>
                        <wp:docPr id="2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000" cy="1440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Denominación del posgrado:</w:t>
      </w:r>
      <w:r w:rsidDel="00000000" w:rsidR="00000000" w:rsidRPr="00000000">
        <w:rPr>
          <w:rtl w:val="0"/>
        </w:rPr>
        <w:t xml:space="preserve"> Maestría en Gestión de Ciudades</w:t>
      </w:r>
    </w:p>
    <w:p w:rsidR="00000000" w:rsidDel="00000000" w:rsidP="00000000" w:rsidRDefault="00000000" w:rsidRPr="00000000" w14:paraId="00000009">
      <w:pPr>
        <w:ind w:right="424"/>
        <w:rPr/>
      </w:pPr>
      <w:r w:rsidDel="00000000" w:rsidR="00000000" w:rsidRPr="00000000">
        <w:rPr>
          <w:b w:val="1"/>
          <w:bCs w:val="1"/>
          <w:rtl w:val="0"/>
        </w:rPr>
        <w:t xml:space="preserve">Título que otorga</w:t>
      </w:r>
      <w:r w:rsidDel="00000000" w:rsidR="00000000" w:rsidRPr="00000000">
        <w:rPr>
          <w:rtl w:val="0"/>
        </w:rPr>
        <w:t xml:space="preserve">: Magíster de la Universidad de Buenos Aires en Gestión de Ciudades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480" w:lineRule="auto"/>
        <w:ind w:left="0" w:right="42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Acreditada por CONEAU bajo Resolución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bbae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RESFC-2021-606-APN-CONEAU#ME 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bbae1"/>
            <w:sz w:val="22"/>
            <w:szCs w:val="22"/>
            <w:u w:val="none"/>
            <w:shd w:fill="auto" w:val="clear"/>
            <w:vertAlign w:val="baseline"/>
            <w:rtl w:val="0"/>
          </w:rPr>
          <w:br w:type="textWrapping"/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Reconocimiento oficial y validez nacional de título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bbae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RESOL-2022-2017-APN-ME</w:t>
        </w:r>
      </w:hyperlink>
      <w:r w:rsidDel="00000000" w:rsidR="00000000" w:rsidRPr="00000000">
        <w:rPr>
          <w:b w:val="1"/>
          <w:bCs w:val="1"/>
          <w:color w:val="353535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Unidad Académica de la que depende el posgrado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: Rectorado de la Universidad de Buenos Aires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Sede/s de desarrollo de las actividades académicas del posgrado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: Facultades de Arquitectura, Diseño y Urbanismo, de Ciencias Económicas y de Ingeniería de la Universidad de Buenos Aires.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Carga horaria: 704 hs. / 44 créditos - Duración: 2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480" w:lineRule="auto"/>
        <w:ind w:left="0" w:right="42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- Primer Año. Tramo Estructurado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: Modalidad intensiva presencial: viernes de 9:00 a 13 hs. y de 14.00 a 18:00 hs. y sábados de 9:00 a 13:00 hs., cada dos semanas. Modalidad virtual no presencial semanal, viernes de 9:00 a 13 hs., y sábados de 9:00 a 13:00 hs, cada dos semanas.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480" w:lineRule="auto"/>
        <w:ind w:left="0" w:right="42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- Segundo año. Tramo No Estructurado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53535"/>
          <w:sz w:val="22"/>
          <w:szCs w:val="22"/>
          <w:u w:val="none"/>
          <w:shd w:fill="auto" w:val="clear"/>
          <w:vertAlign w:val="baseline"/>
          <w:rtl w:val="0"/>
        </w:rPr>
        <w:t xml:space="preserve">. Los horarios se ajustan a las modalidades y cronogramas definidos por los posgrados donde se dictan las asignaturas seleccionadas por el maestrando en su Plan de Estudios.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977900</wp:posOffset>
                </wp:positionV>
                <wp:extent cx="0" cy="127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00870" y="3780000"/>
                          <a:ext cx="58902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977900</wp:posOffset>
                </wp:positionV>
                <wp:extent cx="0" cy="12700"/>
                <wp:effectExtent b="0" l="0" r="0" t="0"/>
                <wp:wrapNone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FUNDAMENTACIÓN DEL POSGRADO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Las ciudades como hábitat; como plataformas logísticas; como nodos referenciales de actividades complejas des-territorializadas o en proceso de des-territorialización creciente (como las consultorías y las actividades financieras); como ejes del consumo mundial, como puntos ambientales críticos; como objeto de marketing; son hoy condición de posibilidad u obstáculo a procesos tecno-económicos en marcha.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La información y la comprensión de estos fenómenos permiten el ajuste de soluciones prácticas en el marco de la gestión pública, también la asistencia técnica adecuada a actores económicos que crecientemente deben incorporar estos datos en la toma de sus decisiones; del mismo modo pueden contribuir a una lectura adecuada, por parte de la sociedad civil, de las crecientes tensiones urbanas.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Si bien somos conscientes que la planificación no es un elemento mágico capaz de resolver la conflictividad y la complejidad de los procesos urbanos, creemos que su ausencia puede ser un elemento distintivo de marcos institucionales débiles y por tanto de escasa capacidad de incidencia socio-territorial.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La formación en gestión de ciudades, no es otra cosa que un proceso crítico para poder comprender el fenómeno de la convivencialidad desde prismas diversos y buscando soluciones pertinentes y sostenibles.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El objeto de estudio de la presente maestría – la ciudad – es por naturaleza, cambiante y multiforme, constituyendo al mismo tiempo una dificultad y un desafío, sobre todo teniendo en consideración que el interés académico no está centrado en su comprensión (imprescindible) sino en la formación de un agente con capacidad de incidencia en la misma. 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Pretende formar una persona, que pueda relacionar saberes y actuar con criterio amplio sobre la ciudad, agregando valor en organizaciones públicas (preferentemente) y privadas, de modo de ir constituyendo un espacio profesional en el que la ciudad y su evolución sean materia de análisis, enriquecimiento conceptual y trabajo cotidiano.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1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DEL POSGRADO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Proveer a la formación académica y profesional de dirigentes, técnicos y académicos para la concepción, análisis y evaluación de políticas para la ciudad metropolitana articulando enfoques teóricos, metodológicos y prácticos.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Promover una visión integral a partir de enfoques interdisciplinarios y multidisciplinarios sobre casos problemáticos concretos de la ciudad. Aportar al conocimiento de la compleja realidad de la ciudad, tomando en cuenta dinámicas, procesos y actores tanto desde una perspectiva global como local.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0" cy="127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DEL EGRESADO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 busca la formación de un egresado en la maestría que pueda: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Desarrollar capacidades para la concepción, análisis y evaluación de políticas para la ciudad metropolitana articulando enfoques teóricos, metodológicos y prácticos.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Sistematizar y dar base académica al conocimiento adquirido desde un enfoque multidisciplinar para planificar, organizar, asignar recursos, conducir y controlar la materialización de las políticas de gestión del territorio.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Aportar una mirada integral de enfoques interdisciplinarios y multidisciplinarios sobre casos  y problemáticas concretas de la ciudad.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Diseñar acciones de intervención acorde a las variables de constitución de la problemática urbano – territorial, en tanto objeto de estudio y trabajo complejo y multidimensional.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Plantear hipótesis de trabajo para la regulación y gestión de áreas de desarrollo territorial, en sus diferentes escalas: local, comunal, municipal, provincial, territorial, etc.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br w:type="textWrapping"/>
      </w: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PLAN DE ESTUDIOS - RESOLUCIÓN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1330" y="3780000"/>
                          <a:ext cx="61493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1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DEFENSAS DE TESIS MAGISTER EN GESTIÓN DE CIUDADES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3710" y="3780000"/>
                          <a:ext cx="6164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-21426</wp:posOffset>
                </wp:positionH>
                <wp:positionV relativeFrom="paragraph">
                  <wp:posOffset>38100</wp:posOffset>
                </wp:positionV>
                <wp:extent cx="6164580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3710" y="3780000"/>
                          <a:ext cx="61645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-21426</wp:posOffset>
                </wp:positionH>
                <wp:positionV relativeFrom="paragraph">
                  <wp:posOffset>38100</wp:posOffset>
                </wp:positionV>
                <wp:extent cx="6164580" cy="1270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45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Coordinación de la Maestría</w:t>
      </w:r>
      <w:r w:rsidDel="00000000" w:rsidR="00000000" w:rsidRPr="00000000">
        <w:rPr>
          <w:rtl w:val="0"/>
        </w:rPr>
        <w:t xml:space="preserve">: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maestriaenciudades@fadu.uba.ar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Nacionales</w:t>
      </w:r>
      <w:r w:rsidDel="00000000" w:rsidR="00000000" w:rsidRPr="00000000">
        <w:rPr>
          <w:rtl w:val="0"/>
        </w:rPr>
        <w:t xml:space="preserve">: </w:t>
      </w:r>
      <w:hyperlink r:id="rId16">
        <w:r w:rsidDel="00000000" w:rsidR="00000000" w:rsidRPr="00000000">
          <w:rPr>
            <w:color w:val="0563c1"/>
            <w:u w:val="single"/>
            <w:rtl w:val="0"/>
          </w:rPr>
          <w:t xml:space="preserve">posgrado@fadu.uba.ar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Alumnos Extranjeros:</w:t>
      </w:r>
      <w:r w:rsidDel="00000000" w:rsidR="00000000" w:rsidRPr="00000000">
        <w:rPr>
          <w:rtl w:val="0"/>
        </w:rPr>
        <w:t xml:space="preserve"> </w:t>
      </w:r>
      <w:hyperlink r:id="rId17">
        <w:r w:rsidDel="00000000" w:rsidR="00000000" w:rsidRPr="00000000">
          <w:rPr>
            <w:color w:val="0563c1"/>
            <w:u w:val="single"/>
            <w:rtl w:val="0"/>
          </w:rPr>
          <w:t xml:space="preserve">extranjerospos@fadu.uba.ar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Facebook de la maestría:</w:t>
      </w:r>
      <w:r w:rsidDel="00000000" w:rsidR="00000000" w:rsidRPr="00000000">
        <w:rPr>
          <w:rtl w:val="0"/>
        </w:rPr>
        <w:t xml:space="preserve"> </w:t>
      </w:r>
      <w:hyperlink r:id="rId18">
        <w:r w:rsidDel="00000000" w:rsidR="00000000" w:rsidRPr="00000000">
          <w:rPr>
            <w:color w:val="0563c1"/>
            <w:u w:val="single"/>
            <w:rtl w:val="0"/>
          </w:rPr>
          <w:t xml:space="preserve">https://www.facebook.com/maestriaenciudades/</w:t>
        </w:r>
      </w:hyperlink>
      <w:r w:rsidDel="00000000" w:rsidR="00000000" w:rsidRPr="00000000">
        <w:rPr>
          <w:rtl w:val="0"/>
        </w:rPr>
        <w:t xml:space="preserve"> </w:t>
      </w:r>
    </w:p>
    <w:sectPr>
      <w:headerReference r:id="rId19" w:type="default"/>
      <w:headerReference r:id="rId20" w:type="first"/>
      <w:headerReference r:id="rId21" w:type="even"/>
      <w:footerReference r:id="rId22" w:type="default"/>
      <w:footerReference r:id="rId23" w:type="first"/>
      <w:footerReference r:id="rId24" w:type="even"/>
      <w:pgSz w:h="16838" w:w="11906" w:orient="portrait"/>
      <w:pgMar w:bottom="1418" w:top="2268" w:left="1134" w:right="113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81430"/>
          <wp:effectExtent b="0" l="0" r="0" t="0"/>
          <wp:docPr id="2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81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-723899</wp:posOffset>
          </wp:positionH>
          <wp:positionV relativeFrom="paragraph">
            <wp:posOffset>-396239</wp:posOffset>
          </wp:positionV>
          <wp:extent cx="6120130" cy="1153795"/>
          <wp:effectExtent b="0" l="0" r="0" t="0"/>
          <wp:wrapNone/>
          <wp:docPr id="2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537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64B8"/>
  </w:style>
  <w:style w:type="paragraph" w:styleId="Piedepgina">
    <w:name w:val="footer"/>
    <w:basedOn w:val="Normal"/>
    <w:link w:val="PiedepginaCar"/>
    <w:uiPriority w:val="99"/>
    <w:unhideWhenUsed w:val="1"/>
    <w:rsid w:val="008564B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64B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 w:val="1"/>
    <w:rsid w:val="00BA40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A404F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527373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536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3.xml"/><Relationship Id="rId11" Type="http://schemas.openxmlformats.org/officeDocument/2006/relationships/hyperlink" Target="https://drive.google.com/file/d/1WDhNvFPFtFMN9wtcpumzZ_7jWPBYL3U4/view?usp=sharing" TargetMode="External"/><Relationship Id="rId22" Type="http://schemas.openxmlformats.org/officeDocument/2006/relationships/footer" Target="footer3.xml"/><Relationship Id="rId10" Type="http://schemas.openxmlformats.org/officeDocument/2006/relationships/hyperlink" Target="https://www.coneau.gob.ar/archivos/resoluciones/RS-2021-123530320-APN-CONEAU-ME.pdf" TargetMode="External"/><Relationship Id="rId21" Type="http://schemas.openxmlformats.org/officeDocument/2006/relationships/header" Target="header2.xml"/><Relationship Id="rId13" Type="http://schemas.openxmlformats.org/officeDocument/2006/relationships/hyperlink" Target="https://drive.google.com/file/d/1Y2GVUm35UDHmSPqYmuthdW2yLSOQY7vQ/view?usp=sharing" TargetMode="External"/><Relationship Id="rId24" Type="http://schemas.openxmlformats.org/officeDocument/2006/relationships/footer" Target="footer1.xml"/><Relationship Id="rId12" Type="http://schemas.openxmlformats.org/officeDocument/2006/relationships/image" Target="media/image6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eau.gob.ar/archivos/resoluciones/RS-2021-123530320-APN-CONEAU-ME.pdf" TargetMode="External"/><Relationship Id="rId15" Type="http://schemas.openxmlformats.org/officeDocument/2006/relationships/hyperlink" Target="mailto:maestriaenciudades@fadu.uba.ar" TargetMode="External"/><Relationship Id="rId14" Type="http://schemas.openxmlformats.org/officeDocument/2006/relationships/hyperlink" Target="https://www.youtube.com/playlist?list=PLbIMIsSC9x-P9TogjXHdXf2e_qUlbwSKT" TargetMode="External"/><Relationship Id="rId17" Type="http://schemas.openxmlformats.org/officeDocument/2006/relationships/hyperlink" Target="mailto:extranjerospos@fadu.uba.ar" TargetMode="External"/><Relationship Id="rId16" Type="http://schemas.openxmlformats.org/officeDocument/2006/relationships/hyperlink" Target="mailto:posgrado@fadu.uba.ar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hyperlink" Target="https://www.facebook.com/maestriaenciudades/" TargetMode="External"/><Relationship Id="rId7" Type="http://schemas.openxmlformats.org/officeDocument/2006/relationships/hyperlink" Target="https://www.fadu.uba.ar/inscripcion-ciclo-lectivo-2025/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Mj8hjALJ9WqCD4C3QF4oNY90Q==">CgMxLjAaHwoBMBIaChgICVIUChJ0YWJsZS45d2IybDUzaG5qZWY4AHIhMXFkM3pNNWU0RjBESm9JY2dMOEs5WE85TUlNaE9jcGpv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2023-11-13T14:53:00Z</dcterms:created>
  <dc:creator>Comunicaciones2017</dc:creator>
</cp:coreProperties>
</file>